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9F707" w14:textId="77777777" w:rsidR="00275B0C" w:rsidRDefault="00A01950">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4B1AA963" w14:textId="37BE9C2F" w:rsidR="00441AD6" w:rsidRPr="00D62A12" w:rsidRDefault="00187AF2" w:rsidP="008A6D7D">
      <w:pPr>
        <w:pStyle w:val="GPSL1CLAUSEHEADING"/>
        <w:rPr>
          <w:rFonts w:hint="eastAsia"/>
          <w:b w:val="0"/>
        </w:rPr>
      </w:pPr>
      <w:bookmarkStart w:id="1" w:name="_heading=h.30j0zll" w:colFirst="0" w:colLast="0"/>
      <w:bookmarkEnd w:id="1"/>
      <w:r w:rsidRPr="00D62A12">
        <w:rPr>
          <w:rFonts w:hint="eastAsia"/>
          <w:b w:val="0"/>
        </w:rPr>
        <w:t>NOT USED</w:t>
      </w:r>
    </w:p>
    <w:p w14:paraId="7626B336" w14:textId="54FEB961" w:rsidR="00275B0C" w:rsidRPr="00CA5070" w:rsidRDefault="00A01950" w:rsidP="008A6D7D">
      <w:pPr>
        <w:pStyle w:val="GPSL1CLAUSEHEADING"/>
        <w:rPr>
          <w:rFonts w:hint="eastAsia"/>
        </w:rPr>
      </w:pPr>
      <w:r w:rsidRPr="00684C79">
        <w:t xml:space="preserve">How Charges are calculated </w:t>
      </w:r>
    </w:p>
    <w:p w14:paraId="45B61F7E" w14:textId="77777777" w:rsidR="00275B0C" w:rsidRPr="003E382F" w:rsidRDefault="00A01950" w:rsidP="00F03B5B">
      <w:pPr>
        <w:pStyle w:val="GPSL2numberedclause"/>
        <w:keepNext/>
        <w:rPr>
          <w:rFonts w:eastAsia="Arial"/>
        </w:rPr>
      </w:pPr>
      <w:r w:rsidRPr="003E382F">
        <w:rPr>
          <w:rFonts w:eastAsia="Arial"/>
        </w:rPr>
        <w:t>The Charges:</w:t>
      </w:r>
    </w:p>
    <w:p w14:paraId="76E30ECB" w14:textId="77777777" w:rsidR="00275B0C" w:rsidRPr="003E382F" w:rsidRDefault="00A01950" w:rsidP="003E382F">
      <w:pPr>
        <w:pStyle w:val="GPSL3numberedclause"/>
        <w:rPr>
          <w:rFonts w:eastAsia="Arial"/>
        </w:rPr>
      </w:pPr>
      <w:r w:rsidRPr="003E382F">
        <w:rPr>
          <w:rFonts w:eastAsia="Arial"/>
        </w:rPr>
        <w:t xml:space="preserve">shall be calculated in accordance with the terms of this Schedule; </w:t>
      </w:r>
    </w:p>
    <w:p w14:paraId="7FBB82C5" w14:textId="6AB1F5F6" w:rsidR="00275B0C" w:rsidRPr="003E382F" w:rsidRDefault="00A01950" w:rsidP="003E382F">
      <w:pPr>
        <w:pStyle w:val="GPSL3numberedclause"/>
        <w:rPr>
          <w:rFonts w:eastAsia="Arial"/>
        </w:rPr>
      </w:pPr>
      <w:r w:rsidRPr="003E382F">
        <w:rPr>
          <w:rFonts w:eastAsia="Arial"/>
        </w:rPr>
        <w:t>cannot be increased except as specifically permitted by this Schedule and in particular shall only be subject to Indexation where specifically stated in the Award Form; and</w:t>
      </w:r>
    </w:p>
    <w:p w14:paraId="5794B7AD" w14:textId="63045379" w:rsidR="00275B0C" w:rsidRPr="003E382F" w:rsidRDefault="00A01950" w:rsidP="003E382F">
      <w:pPr>
        <w:pStyle w:val="GPSL2numberedclause"/>
        <w:rPr>
          <w:rFonts w:eastAsia="Arial"/>
        </w:rPr>
      </w:pPr>
      <w:bookmarkStart w:id="2" w:name="_heading=h.1fob9te" w:colFirst="0" w:colLast="0"/>
      <w:bookmarkEnd w:id="2"/>
      <w:r w:rsidRPr="003E382F">
        <w:rPr>
          <w:rFonts w:eastAsia="Arial"/>
        </w:rPr>
        <w:t>Any variation to the Charges payable under a Contract must be agreed between the Supplier and the Buyer and implemented using the procedure set out in this Schedule.</w:t>
      </w:r>
    </w:p>
    <w:p w14:paraId="7F574847" w14:textId="77777777" w:rsidR="00275B0C" w:rsidRPr="003E382F" w:rsidRDefault="00A01950" w:rsidP="003E382F">
      <w:pPr>
        <w:pStyle w:val="GPSL1CLAUSEHEADING"/>
        <w:rPr>
          <w:rFonts w:ascii="Arial" w:hAnsi="Arial"/>
        </w:rPr>
      </w:pPr>
      <w:r w:rsidRPr="003E382F">
        <w:rPr>
          <w:rFonts w:ascii="Arial" w:hAnsi="Arial"/>
        </w:rPr>
        <w:t>The pricing mechanisms</w:t>
      </w:r>
    </w:p>
    <w:p w14:paraId="527CC33A" w14:textId="77777777" w:rsidR="00275B0C" w:rsidRPr="003E382F" w:rsidRDefault="00A01950" w:rsidP="003E382F">
      <w:pPr>
        <w:pStyle w:val="GPSL2numberedclause"/>
        <w:rPr>
          <w:rFonts w:eastAsia="Arial"/>
        </w:rPr>
      </w:pPr>
      <w:r w:rsidRPr="003E382F">
        <w:rPr>
          <w:rFonts w:eastAsia="Arial"/>
        </w:rPr>
        <w:t>The pricing mechanisms and prices set out in Annex 1 shall be available for use in calculation of Charges in the Contract.</w:t>
      </w:r>
    </w:p>
    <w:p w14:paraId="175A7698" w14:textId="42F55A2F" w:rsidR="00275B0C" w:rsidRPr="003E382F" w:rsidRDefault="00A01950" w:rsidP="003E382F">
      <w:pPr>
        <w:pStyle w:val="GPSL1CLAUSEHEADING"/>
        <w:rPr>
          <w:rFonts w:ascii="Arial" w:hAnsi="Arial"/>
        </w:rPr>
      </w:pPr>
      <w:bookmarkStart w:id="3" w:name="bookmark=id.2et92p0" w:colFirst="0" w:colLast="0"/>
      <w:bookmarkStart w:id="4" w:name="_heading=h.3znysh7" w:colFirst="0" w:colLast="0"/>
      <w:bookmarkEnd w:id="3"/>
      <w:bookmarkEnd w:id="4"/>
      <w:r w:rsidRPr="003E382F">
        <w:rPr>
          <w:rFonts w:ascii="Arial" w:hAnsi="Arial"/>
        </w:rPr>
        <w:t>Are costs and expenses included in the Charges</w:t>
      </w:r>
      <w:r w:rsidR="002E3995">
        <w:rPr>
          <w:rFonts w:ascii="Arial" w:hAnsi="Arial"/>
        </w:rPr>
        <w:t>?</w:t>
      </w:r>
    </w:p>
    <w:p w14:paraId="048455A0" w14:textId="1195959E" w:rsidR="00275B0C" w:rsidRPr="003E382F" w:rsidRDefault="00A01950" w:rsidP="00F03B5B">
      <w:pPr>
        <w:pStyle w:val="GPSL2numberedclause"/>
        <w:keepNext/>
        <w:rPr>
          <w:rFonts w:eastAsia="Arial"/>
        </w:rPr>
      </w:pPr>
      <w:r w:rsidRPr="003E382F">
        <w:rPr>
          <w:rFonts w:eastAsia="Arial"/>
        </w:rPr>
        <w:t>Except as expressly set out in Paragraph </w:t>
      </w:r>
      <w:r w:rsidR="00CA5070" w:rsidRPr="003E382F">
        <w:rPr>
          <w:rFonts w:eastAsia="Arial"/>
        </w:rPr>
        <w:fldChar w:fldCharType="begin"/>
      </w:r>
      <w:r w:rsidR="00CA5070" w:rsidRPr="003E382F">
        <w:rPr>
          <w:rFonts w:eastAsia="Arial"/>
        </w:rPr>
        <w:instrText xml:space="preserve"> REF _Ref43715505 \r \h </w:instrText>
      </w:r>
      <w:r w:rsidR="003E382F" w:rsidRPr="003E382F">
        <w:rPr>
          <w:rFonts w:eastAsia="Arial"/>
        </w:rPr>
        <w:instrText xml:space="preserve"> \* MERGEFORMAT </w:instrText>
      </w:r>
      <w:r w:rsidR="00CA5070" w:rsidRPr="003E382F">
        <w:rPr>
          <w:rFonts w:eastAsia="Arial"/>
        </w:rPr>
      </w:r>
      <w:r w:rsidR="00CA5070" w:rsidRPr="003E382F">
        <w:rPr>
          <w:rFonts w:eastAsia="Arial"/>
        </w:rPr>
        <w:fldChar w:fldCharType="separate"/>
      </w:r>
      <w:r w:rsidR="00441AD6">
        <w:rPr>
          <w:rFonts w:eastAsia="Arial"/>
        </w:rPr>
        <w:t>5</w:t>
      </w:r>
      <w:r w:rsidR="00CA5070" w:rsidRPr="003E382F">
        <w:rPr>
          <w:rFonts w:eastAsia="Arial"/>
        </w:rPr>
        <w:fldChar w:fldCharType="end"/>
      </w:r>
      <w:r w:rsidRPr="003E382F">
        <w:rPr>
          <w:rFonts w:eastAsia="Arial"/>
        </w:rPr>
        <w:t xml:space="preserve"> below, or otherwise stated in the Award Form the Charges shall include all costs and expenses relating to the provision of Deliverables. No further amounts shall be payable in respect of matters such as:</w:t>
      </w:r>
    </w:p>
    <w:p w14:paraId="63D59BA3" w14:textId="77777777" w:rsidR="00275B0C" w:rsidRPr="003E382F" w:rsidRDefault="00A01950" w:rsidP="003E382F">
      <w:pPr>
        <w:pStyle w:val="GPSL3numberedclause"/>
        <w:rPr>
          <w:rFonts w:eastAsia="Arial"/>
        </w:rPr>
      </w:pPr>
      <w:r w:rsidRPr="003E382F">
        <w:rPr>
          <w:rFonts w:eastAsia="Arial"/>
        </w:rPr>
        <w:t>incidental expenses such as travel, subsistence and lodging, document or report reproduction, shipping, desktop or office equipment costs, network or data interchange costs or other telecommunications charges; or</w:t>
      </w:r>
    </w:p>
    <w:p w14:paraId="14C0A51E" w14:textId="77777777" w:rsidR="00275B0C" w:rsidRPr="003E382F" w:rsidRDefault="00A01950" w:rsidP="003E382F">
      <w:pPr>
        <w:pStyle w:val="GPSL3numberedclause"/>
        <w:rPr>
          <w:rFonts w:eastAsia="Arial"/>
        </w:rPr>
      </w:pPr>
      <w:r w:rsidRPr="003E382F">
        <w:rPr>
          <w:rFonts w:eastAsia="Arial"/>
        </w:rPr>
        <w:t>costs incurred prior to the commencement of the Contract.</w:t>
      </w:r>
    </w:p>
    <w:p w14:paraId="3D8B2EC4" w14:textId="32998758" w:rsidR="00275B0C" w:rsidRPr="003E382F" w:rsidRDefault="00CF2F86" w:rsidP="003E382F">
      <w:pPr>
        <w:pStyle w:val="GPSL1CLAUSEHEADING"/>
        <w:rPr>
          <w:rFonts w:ascii="Arial" w:hAnsi="Arial"/>
        </w:rPr>
      </w:pPr>
      <w:bookmarkStart w:id="5" w:name="_Ref43715505"/>
      <w:r>
        <w:rPr>
          <w:rFonts w:ascii="Arial" w:hAnsi="Arial"/>
          <w:b w:val="0"/>
        </w:rPr>
        <w:t>NOT USED</w:t>
      </w:r>
      <w:bookmarkEnd w:id="5"/>
    </w:p>
    <w:p w14:paraId="6B5A30E2" w14:textId="12ECDAFF" w:rsidR="00275B0C" w:rsidRPr="00CA5070" w:rsidRDefault="001A2457" w:rsidP="00CA5070">
      <w:pPr>
        <w:pStyle w:val="GPSL1CLAUSEHEADING"/>
        <w:rPr>
          <w:rFonts w:hint="eastAsia"/>
        </w:rPr>
      </w:pPr>
      <w:bookmarkStart w:id="6" w:name="_heading=h.tyjcwt" w:colFirst="0" w:colLast="0"/>
      <w:bookmarkEnd w:id="6"/>
      <w:r>
        <w:t>Events</w:t>
      </w:r>
      <w:r w:rsidR="00A01950" w:rsidRPr="00684C79">
        <w:t xml:space="preserve"> that allow the Supplier to change the Charges</w:t>
      </w:r>
    </w:p>
    <w:p w14:paraId="7E1230A1" w14:textId="7A84E962" w:rsidR="00275B0C" w:rsidRPr="003E382F" w:rsidRDefault="00A01950" w:rsidP="00F03B5B">
      <w:pPr>
        <w:pStyle w:val="GPSL2numberedclause"/>
        <w:keepNext/>
        <w:rPr>
          <w:rFonts w:eastAsia="Arial"/>
        </w:rPr>
      </w:pPr>
      <w:r w:rsidRPr="003E382F">
        <w:rPr>
          <w:rFonts w:eastAsia="Arial"/>
        </w:rPr>
        <w:t>The Charges can be varied (and Annex 1 will be updated accordingly) due to:</w:t>
      </w:r>
    </w:p>
    <w:p w14:paraId="1AE08B4C" w14:textId="71E90A89" w:rsidR="00275B0C" w:rsidRPr="003E382F" w:rsidRDefault="00A01950" w:rsidP="00CA5070">
      <w:pPr>
        <w:pStyle w:val="GPSL3numberedclause"/>
        <w:rPr>
          <w:rFonts w:eastAsia="Arial"/>
        </w:rPr>
      </w:pPr>
      <w:r w:rsidRPr="003E382F">
        <w:rPr>
          <w:rFonts w:eastAsia="Arial"/>
        </w:rPr>
        <w:t>a Specific Change in Law in accordance with Clause</w:t>
      </w:r>
      <w:r w:rsidR="003E382F">
        <w:rPr>
          <w:rFonts w:eastAsia="Arial"/>
        </w:rPr>
        <w:t>s</w:t>
      </w:r>
      <w:r w:rsidRPr="003E382F">
        <w:rPr>
          <w:rFonts w:eastAsia="Arial"/>
        </w:rPr>
        <w:t xml:space="preserve"> 2</w:t>
      </w:r>
      <w:r w:rsidR="003E382F">
        <w:rPr>
          <w:rFonts w:eastAsia="Arial"/>
        </w:rPr>
        <w:t>8.6 to 28.8</w:t>
      </w:r>
      <w:r w:rsidRPr="003E382F">
        <w:rPr>
          <w:rFonts w:eastAsia="Arial"/>
        </w:rPr>
        <w:t>;</w:t>
      </w:r>
    </w:p>
    <w:p w14:paraId="334CB15C" w14:textId="14461658" w:rsidR="00275B0C" w:rsidRPr="003E382F" w:rsidRDefault="00A01950" w:rsidP="00CA5070">
      <w:pPr>
        <w:pStyle w:val="GPSL3numberedclause"/>
        <w:rPr>
          <w:rFonts w:eastAsia="Arial"/>
        </w:rPr>
      </w:pPr>
      <w:r w:rsidRPr="003E382F">
        <w:rPr>
          <w:rFonts w:eastAsia="Arial"/>
        </w:rPr>
        <w:t>a review in accordance with insurance requirements in Clause 1</w:t>
      </w:r>
      <w:r w:rsidR="003E382F">
        <w:rPr>
          <w:rFonts w:eastAsia="Arial"/>
        </w:rPr>
        <w:t>7</w:t>
      </w:r>
      <w:r w:rsidRPr="003E382F">
        <w:rPr>
          <w:rFonts w:eastAsia="Arial"/>
        </w:rPr>
        <w:t xml:space="preserve">; </w:t>
      </w:r>
    </w:p>
    <w:p w14:paraId="203CEC97" w14:textId="2D91A6B1" w:rsidR="00275B0C" w:rsidRPr="003E382F" w:rsidRDefault="00A01950" w:rsidP="00CA5070">
      <w:pPr>
        <w:pStyle w:val="GPSL3numberedclause"/>
        <w:rPr>
          <w:rFonts w:eastAsia="Arial"/>
        </w:rPr>
      </w:pPr>
      <w:r w:rsidRPr="003E382F">
        <w:rPr>
          <w:rFonts w:eastAsia="Arial"/>
        </w:rPr>
        <w:t>a benchmarking review in accordance with Schedule 12 (Benchmarking)</w:t>
      </w:r>
      <w:r w:rsidR="00BA0763" w:rsidRPr="003E382F">
        <w:rPr>
          <w:rFonts w:eastAsia="Arial"/>
        </w:rPr>
        <w:t>;</w:t>
      </w:r>
    </w:p>
    <w:p w14:paraId="5C4D3259" w14:textId="64127CB1" w:rsidR="00275B0C" w:rsidRPr="003E382F" w:rsidRDefault="00A01950" w:rsidP="00CA5070">
      <w:pPr>
        <w:pStyle w:val="GPSL3numberedclause"/>
        <w:rPr>
          <w:rFonts w:eastAsia="Arial"/>
        </w:rPr>
      </w:pPr>
      <w:r w:rsidRPr="003E382F">
        <w:rPr>
          <w:rFonts w:eastAsia="Arial"/>
        </w:rPr>
        <w:t xml:space="preserve">a request from the Supplier, which it can make at any time, to decrease the Charges; </w:t>
      </w:r>
    </w:p>
    <w:p w14:paraId="189163D7" w14:textId="04D7F353" w:rsidR="00275B0C" w:rsidRPr="003E382F" w:rsidRDefault="00EB328C" w:rsidP="00CA5070">
      <w:pPr>
        <w:pStyle w:val="GPSL3numberedclause"/>
        <w:rPr>
          <w:rFonts w:eastAsia="Arial"/>
        </w:rPr>
      </w:pPr>
      <w:r w:rsidRPr="00D62A12">
        <w:rPr>
          <w:rFonts w:eastAsia="Arial"/>
        </w:rPr>
        <w:t>NOT USED</w:t>
      </w:r>
    </w:p>
    <w:p w14:paraId="1CAFEAFA" w14:textId="312F3C22" w:rsidR="00BA0763" w:rsidRPr="003E382F" w:rsidRDefault="00BA0763" w:rsidP="00CA5070">
      <w:pPr>
        <w:pStyle w:val="GPSL3numberedclause"/>
        <w:rPr>
          <w:rFonts w:eastAsia="Arial"/>
        </w:rPr>
      </w:pPr>
      <w:r w:rsidRPr="003E382F">
        <w:rPr>
          <w:rFonts w:eastAsia="Arial"/>
        </w:rPr>
        <w:lastRenderedPageBreak/>
        <w:t xml:space="preserve">following verification of the Allowable Assumptions in accordance with </w:t>
      </w:r>
      <w:r w:rsidR="000849F1" w:rsidRPr="003E382F">
        <w:rPr>
          <w:rFonts w:eastAsia="Arial"/>
        </w:rPr>
        <w:t>P</w:t>
      </w:r>
      <w:r w:rsidRPr="003E382F">
        <w:rPr>
          <w:rFonts w:eastAsia="Arial"/>
        </w:rPr>
        <w:t xml:space="preserve">aragraph </w:t>
      </w:r>
      <w:r w:rsidR="000849F1" w:rsidRPr="003E382F">
        <w:rPr>
          <w:rFonts w:eastAsia="Arial"/>
        </w:rPr>
        <w:fldChar w:fldCharType="begin"/>
      </w:r>
      <w:r w:rsidR="000849F1" w:rsidRPr="003E382F">
        <w:rPr>
          <w:rFonts w:eastAsia="Arial"/>
        </w:rPr>
        <w:instrText xml:space="preserve"> REF _Ref42166918 \r \h </w:instrText>
      </w:r>
      <w:r w:rsidR="00684C79" w:rsidRPr="003E382F">
        <w:rPr>
          <w:rFonts w:eastAsia="Arial"/>
        </w:rPr>
        <w:instrText xml:space="preserve"> \* MERGEFORMAT </w:instrText>
      </w:r>
      <w:r w:rsidR="000849F1" w:rsidRPr="003E382F">
        <w:rPr>
          <w:rFonts w:eastAsia="Arial"/>
        </w:rPr>
      </w:r>
      <w:r w:rsidR="000849F1" w:rsidRPr="003E382F">
        <w:rPr>
          <w:rFonts w:eastAsia="Arial"/>
        </w:rPr>
        <w:fldChar w:fldCharType="separate"/>
      </w:r>
      <w:r w:rsidR="00441AD6">
        <w:rPr>
          <w:rFonts w:eastAsia="Arial"/>
        </w:rPr>
        <w:t>9</w:t>
      </w:r>
      <w:r w:rsidR="000849F1" w:rsidRPr="003E382F">
        <w:rPr>
          <w:rFonts w:eastAsia="Arial"/>
        </w:rPr>
        <w:fldChar w:fldCharType="end"/>
      </w:r>
      <w:r w:rsidR="000849F1" w:rsidRPr="003E382F">
        <w:rPr>
          <w:rFonts w:eastAsia="Arial"/>
        </w:rPr>
        <w:t>;</w:t>
      </w:r>
      <w:r w:rsidRPr="003E382F">
        <w:rPr>
          <w:rFonts w:eastAsia="Arial"/>
        </w:rPr>
        <w:t xml:space="preserve"> </w:t>
      </w:r>
      <w:r w:rsidR="000849F1" w:rsidRPr="003E382F">
        <w:rPr>
          <w:rFonts w:eastAsia="Arial"/>
        </w:rPr>
        <w:t>and</w:t>
      </w:r>
    </w:p>
    <w:p w14:paraId="23D63151" w14:textId="36529A17" w:rsidR="00275B0C" w:rsidRPr="00D62A12" w:rsidRDefault="00A01950" w:rsidP="00CA5070">
      <w:pPr>
        <w:pStyle w:val="GPSL3numberedclause"/>
        <w:rPr>
          <w:rFonts w:eastAsia="Arial"/>
        </w:rPr>
      </w:pPr>
      <w:r w:rsidRPr="00D62A12">
        <w:rPr>
          <w:rFonts w:eastAsia="Arial"/>
        </w:rPr>
        <w:t xml:space="preserve">indexation, where Annex 1 states that a particular Charge or any component is “subject to Indexation” in which event Paragraph </w:t>
      </w:r>
      <w:r w:rsidR="003E382F" w:rsidRPr="00D62A12">
        <w:rPr>
          <w:rFonts w:eastAsia="Arial"/>
        </w:rPr>
        <w:fldChar w:fldCharType="begin"/>
      </w:r>
      <w:r w:rsidR="003E382F" w:rsidRPr="00D62A12">
        <w:rPr>
          <w:rFonts w:eastAsia="Arial"/>
        </w:rPr>
        <w:instrText xml:space="preserve"> REF _Ref43715849 \r \h </w:instrText>
      </w:r>
      <w:r w:rsidR="00D62A12">
        <w:rPr>
          <w:rFonts w:eastAsia="Arial"/>
        </w:rPr>
        <w:instrText xml:space="preserve"> \* MERGEFORMAT </w:instrText>
      </w:r>
      <w:r w:rsidR="003E382F" w:rsidRPr="00D62A12">
        <w:rPr>
          <w:rFonts w:eastAsia="Arial"/>
        </w:rPr>
      </w:r>
      <w:r w:rsidR="003E382F" w:rsidRPr="00D62A12">
        <w:rPr>
          <w:rFonts w:eastAsia="Arial"/>
        </w:rPr>
        <w:fldChar w:fldCharType="separate"/>
      </w:r>
      <w:r w:rsidR="00441AD6" w:rsidRPr="00D62A12">
        <w:rPr>
          <w:rFonts w:eastAsia="Arial"/>
        </w:rPr>
        <w:t>8</w:t>
      </w:r>
      <w:r w:rsidR="003E382F" w:rsidRPr="00D62A12">
        <w:rPr>
          <w:rFonts w:eastAsia="Arial"/>
        </w:rPr>
        <w:fldChar w:fldCharType="end"/>
      </w:r>
      <w:r w:rsidRPr="00D62A12">
        <w:rPr>
          <w:rFonts w:eastAsia="Arial"/>
        </w:rPr>
        <w:t xml:space="preserve"> below shall apply.</w:t>
      </w:r>
      <w:bookmarkStart w:id="7" w:name="_GoBack"/>
      <w:bookmarkEnd w:id="7"/>
    </w:p>
    <w:p w14:paraId="6B2EC89D" w14:textId="00DBEA91" w:rsidR="00275B0C" w:rsidRPr="00D62A12" w:rsidRDefault="002308BC" w:rsidP="00CA5070">
      <w:pPr>
        <w:pStyle w:val="GPSL1CLAUSEHEADING"/>
        <w:rPr>
          <w:rFonts w:ascii="Arial" w:hAnsi="Arial"/>
        </w:rPr>
      </w:pPr>
      <w:r w:rsidRPr="00D62A12">
        <w:rPr>
          <w:rFonts w:ascii="Arial" w:hAnsi="Arial"/>
          <w:b w:val="0"/>
        </w:rPr>
        <w:t>NOT USED</w:t>
      </w:r>
    </w:p>
    <w:p w14:paraId="2E79BC0C" w14:textId="66AB8B8E" w:rsidR="00275B0C" w:rsidRPr="00D62A12" w:rsidRDefault="007C1659" w:rsidP="00CA5070">
      <w:pPr>
        <w:pStyle w:val="GPSL1CLAUSEHEADING"/>
        <w:rPr>
          <w:rFonts w:ascii="Arial" w:hAnsi="Arial"/>
        </w:rPr>
      </w:pPr>
      <w:bookmarkStart w:id="8" w:name="_Ref43715849"/>
      <w:r w:rsidRPr="00D62A12">
        <w:rPr>
          <w:rFonts w:ascii="Arial" w:hAnsi="Arial"/>
          <w:b w:val="0"/>
        </w:rPr>
        <w:t>NOT USED</w:t>
      </w:r>
      <w:bookmarkEnd w:id="8"/>
    </w:p>
    <w:p w14:paraId="6C6D71C1" w14:textId="77777777" w:rsidR="00BA0763" w:rsidRPr="003E382F" w:rsidRDefault="00BA0763" w:rsidP="003E382F">
      <w:pPr>
        <w:pStyle w:val="GPSL1CLAUSEHEADING"/>
        <w:rPr>
          <w:rFonts w:ascii="Arial" w:hAnsi="Arial"/>
        </w:rPr>
      </w:pPr>
      <w:bookmarkStart w:id="9" w:name="_heading=h.3dy6vkm" w:colFirst="0" w:colLast="0"/>
      <w:bookmarkStart w:id="10" w:name="_Ref42166918"/>
      <w:bookmarkEnd w:id="9"/>
      <w:r w:rsidRPr="003E382F">
        <w:rPr>
          <w:rFonts w:ascii="Arial" w:hAnsi="Arial"/>
        </w:rPr>
        <w:t>Allowable Assumptions</w:t>
      </w:r>
      <w:bookmarkEnd w:id="10"/>
    </w:p>
    <w:p w14:paraId="22EBA9FA" w14:textId="0E628FED" w:rsidR="00B45ED3" w:rsidRPr="003E382F" w:rsidRDefault="00B45ED3" w:rsidP="003E382F">
      <w:pPr>
        <w:pStyle w:val="GPSL2numberedclause"/>
        <w:rPr>
          <w:rFonts w:eastAsia="Arial"/>
        </w:rPr>
      </w:pPr>
      <w:bookmarkStart w:id="11" w:name="_Ref41646160"/>
      <w:r w:rsidRPr="003E382F">
        <w:rPr>
          <w:rFonts w:eastAsia="Arial"/>
        </w:rPr>
        <w:t>Before the end of its associated Verification Period, the Supplier will determine whether each Allowable Assumption is accurate.</w:t>
      </w:r>
      <w:bookmarkEnd w:id="11"/>
      <w:r w:rsidRPr="003E382F">
        <w:rPr>
          <w:rFonts w:eastAsia="Arial"/>
        </w:rPr>
        <w:t xml:space="preserve"> </w:t>
      </w:r>
    </w:p>
    <w:p w14:paraId="45E49AFC" w14:textId="0948B1A0" w:rsidR="00B45ED3" w:rsidRPr="003E382F" w:rsidRDefault="00B45ED3" w:rsidP="003E382F">
      <w:pPr>
        <w:pStyle w:val="GPSL2numberedclause"/>
        <w:rPr>
          <w:rFonts w:eastAsia="Arial"/>
        </w:rPr>
      </w:pPr>
      <w:r w:rsidRPr="003E382F">
        <w:rPr>
          <w:rFonts w:eastAsia="Arial"/>
        </w:rPr>
        <w:t xml:space="preserve">The Buyer will provide the Supplier with reasonable assistance when it is determining if an Allowable Assumption is accurate. </w:t>
      </w:r>
    </w:p>
    <w:p w14:paraId="6E1A941B" w14:textId="73E786B0" w:rsidR="00B45ED3" w:rsidRPr="003E382F" w:rsidRDefault="00B45ED3" w:rsidP="003E382F">
      <w:pPr>
        <w:pStyle w:val="GPSL2numberedclause"/>
        <w:rPr>
          <w:rFonts w:eastAsia="Arial"/>
        </w:rPr>
      </w:pPr>
      <w:r w:rsidRPr="003E382F">
        <w:rPr>
          <w:rFonts w:eastAsia="Arial"/>
        </w:rPr>
        <w:t>Within 10 Working Days following the end of a Verification Period, the Supplier will send a written report to the Buyer setting out its verification results for the relevant Allowable Assumption, including whether the Charges or Implementation Plan (if applicable) require adjustment.</w:t>
      </w:r>
    </w:p>
    <w:p w14:paraId="0CB0B27E" w14:textId="598A6AF1" w:rsidR="00B45ED3" w:rsidRPr="003E382F" w:rsidRDefault="00B45ED3" w:rsidP="003E382F">
      <w:pPr>
        <w:pStyle w:val="GPSL2numberedclause"/>
        <w:rPr>
          <w:rFonts w:eastAsia="Arial"/>
        </w:rPr>
      </w:pPr>
      <w:r w:rsidRPr="003E382F">
        <w:rPr>
          <w:rFonts w:eastAsia="Arial"/>
        </w:rPr>
        <w:t xml:space="preserve">Each Allowable Assumption will be deemed to be accurate if </w:t>
      </w:r>
      <w:r w:rsidR="004639C3" w:rsidRPr="003E382F">
        <w:rPr>
          <w:rFonts w:eastAsia="Arial"/>
        </w:rPr>
        <w:t xml:space="preserve">the Supplier cannot show </w:t>
      </w:r>
      <w:r w:rsidRPr="003E382F">
        <w:rPr>
          <w:rFonts w:eastAsia="Arial"/>
        </w:rPr>
        <w:t>ha</w:t>
      </w:r>
      <w:r w:rsidR="004639C3" w:rsidRPr="003E382F">
        <w:rPr>
          <w:rFonts w:eastAsia="Arial"/>
        </w:rPr>
        <w:t>s</w:t>
      </w:r>
      <w:r w:rsidRPr="003E382F">
        <w:rPr>
          <w:rFonts w:eastAsia="Arial"/>
        </w:rPr>
        <w:t xml:space="preserve"> an impact on the Charges or the Implementation Plan</w:t>
      </w:r>
      <w:r w:rsidR="004639C3" w:rsidRPr="003E382F">
        <w:rPr>
          <w:rFonts w:eastAsia="Arial"/>
        </w:rPr>
        <w:t xml:space="preserve"> to the reasonable satisfaction of the Buyer</w:t>
      </w:r>
      <w:r w:rsidRPr="003E382F">
        <w:rPr>
          <w:rFonts w:eastAsia="Arial"/>
        </w:rPr>
        <w:t>.</w:t>
      </w:r>
    </w:p>
    <w:p w14:paraId="71BC47CA" w14:textId="1601378B" w:rsidR="00B45ED3" w:rsidRPr="003E382F" w:rsidRDefault="00B45ED3" w:rsidP="008A6D7D">
      <w:pPr>
        <w:pStyle w:val="GPSL2numberedclause"/>
        <w:keepNext/>
        <w:rPr>
          <w:rFonts w:eastAsia="Arial"/>
        </w:rPr>
      </w:pPr>
      <w:r w:rsidRPr="003E382F">
        <w:rPr>
          <w:rFonts w:eastAsia="Arial"/>
        </w:rPr>
        <w:t xml:space="preserve">If </w:t>
      </w:r>
      <w:r w:rsidR="004639C3" w:rsidRPr="003E382F">
        <w:rPr>
          <w:rFonts w:eastAsia="Arial"/>
        </w:rPr>
        <w:t xml:space="preserve">the Supplier can show that </w:t>
      </w:r>
      <w:r w:rsidRPr="003E382F">
        <w:rPr>
          <w:rFonts w:eastAsia="Arial"/>
        </w:rPr>
        <w:t>an Allowable Assumption has an impact on either the Charges or the Implementation Plan (if applicable)</w:t>
      </w:r>
      <w:r w:rsidR="004639C3" w:rsidRPr="003E382F">
        <w:rPr>
          <w:rFonts w:eastAsia="Arial"/>
        </w:rPr>
        <w:t xml:space="preserve"> then</w:t>
      </w:r>
      <w:r w:rsidRPr="003E382F">
        <w:rPr>
          <w:rFonts w:eastAsia="Arial"/>
        </w:rPr>
        <w:t>:</w:t>
      </w:r>
    </w:p>
    <w:p w14:paraId="5F1AFD2D" w14:textId="5E2C305A" w:rsidR="00B45ED3" w:rsidRPr="003E382F" w:rsidRDefault="00B45ED3" w:rsidP="00CA5070">
      <w:pPr>
        <w:pStyle w:val="GPSL3numberedclause"/>
        <w:rPr>
          <w:rFonts w:eastAsia="Arial"/>
        </w:rPr>
      </w:pPr>
      <w:r w:rsidRPr="003E382F">
        <w:rPr>
          <w:rFonts w:eastAsia="Arial"/>
        </w:rPr>
        <w:t>the Supplier will take all reasonable steps to mitigate the impact of the Allowable Assumption;</w:t>
      </w:r>
    </w:p>
    <w:p w14:paraId="3A002EF7" w14:textId="0FAB495C" w:rsidR="00B45ED3" w:rsidRPr="003E382F" w:rsidRDefault="00B45ED3" w:rsidP="00CA5070">
      <w:pPr>
        <w:pStyle w:val="GPSL3numberedclause"/>
        <w:rPr>
          <w:rFonts w:eastAsia="Arial"/>
        </w:rPr>
      </w:pPr>
      <w:bookmarkStart w:id="12" w:name="_Ref528583614"/>
      <w:r w:rsidRPr="003E382F">
        <w:rPr>
          <w:rFonts w:eastAsia="Arial"/>
        </w:rPr>
        <w:t xml:space="preserve">the Supplier may propose a </w:t>
      </w:r>
      <w:r w:rsidR="004639C3" w:rsidRPr="003E382F">
        <w:rPr>
          <w:rFonts w:eastAsia="Arial"/>
        </w:rPr>
        <w:t xml:space="preserve">reasonable </w:t>
      </w:r>
      <w:r w:rsidR="00ED72DE">
        <w:rPr>
          <w:rFonts w:eastAsia="Arial"/>
        </w:rPr>
        <w:t>Change Request</w:t>
      </w:r>
      <w:r w:rsidRPr="003E382F">
        <w:rPr>
          <w:rFonts w:eastAsia="Arial"/>
        </w:rPr>
        <w:t xml:space="preserve"> </w:t>
      </w:r>
      <w:r w:rsidR="004639C3" w:rsidRPr="003E382F">
        <w:rPr>
          <w:rFonts w:eastAsia="Arial"/>
        </w:rPr>
        <w:t xml:space="preserve">arising as a direct result of such impact and such </w:t>
      </w:r>
      <w:r w:rsidR="00ED72DE">
        <w:rPr>
          <w:rFonts w:eastAsia="Arial"/>
        </w:rPr>
        <w:t>Change Request</w:t>
      </w:r>
      <w:r w:rsidR="004639C3" w:rsidRPr="003E382F">
        <w:rPr>
          <w:rFonts w:eastAsia="Arial"/>
        </w:rPr>
        <w:t xml:space="preserve"> shall be limited by any constraints set out in </w:t>
      </w:r>
      <w:bookmarkStart w:id="13" w:name="_Ref528583605"/>
      <w:bookmarkEnd w:id="12"/>
      <w:r w:rsidRPr="003E382F">
        <w:rPr>
          <w:rFonts w:eastAsia="Arial"/>
        </w:rPr>
        <w:t>the table in Annex 2.</w:t>
      </w:r>
      <w:bookmarkEnd w:id="13"/>
    </w:p>
    <w:p w14:paraId="4137737D" w14:textId="77777777" w:rsidR="005D0B6B" w:rsidRPr="003E382F" w:rsidRDefault="005D0B6B" w:rsidP="00635571">
      <w:pPr>
        <w:pStyle w:val="GPSL2numberedclause"/>
        <w:numPr>
          <w:ilvl w:val="0"/>
          <w:numId w:val="0"/>
        </w:numPr>
        <w:ind w:left="285"/>
        <w:rPr>
          <w:rFonts w:eastAsia="Arial"/>
        </w:rPr>
      </w:pPr>
    </w:p>
    <w:p w14:paraId="075649AC" w14:textId="77777777" w:rsidR="00275B0C" w:rsidRDefault="00A01950">
      <w:pPr>
        <w:rPr>
          <w:rFonts w:ascii="Arial" w:eastAsia="Arial" w:hAnsi="Arial" w:cs="Arial"/>
          <w:b/>
          <w:sz w:val="36"/>
          <w:szCs w:val="36"/>
        </w:rPr>
      </w:pPr>
      <w:bookmarkStart w:id="14" w:name="_heading=h.1t3h5sf" w:colFirst="0" w:colLast="0"/>
      <w:bookmarkEnd w:id="14"/>
      <w:r w:rsidRPr="003E382F">
        <w:rPr>
          <w:rFonts w:ascii="Arial" w:hAnsi="Arial" w:cs="Arial"/>
          <w:sz w:val="24"/>
        </w:rPr>
        <w:br w:type="page"/>
      </w:r>
      <w:r>
        <w:rPr>
          <w:rFonts w:ascii="Arial" w:eastAsia="Arial" w:hAnsi="Arial" w:cs="Arial"/>
          <w:b/>
          <w:sz w:val="36"/>
          <w:szCs w:val="36"/>
        </w:rPr>
        <w:lastRenderedPageBreak/>
        <w:t>Annex 1: Rates and Prices</w:t>
      </w:r>
    </w:p>
    <w:p w14:paraId="77E07B7A" w14:textId="14EF86BF" w:rsidR="00F944DE" w:rsidRPr="00D62A12" w:rsidRDefault="00F944DE" w:rsidP="00EB43B8">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w:t>
      </w:r>
      <w:r w:rsidR="00DB26DC">
        <w:rPr>
          <w:rFonts w:ascii="Arial" w:eastAsia="Arial" w:hAnsi="Arial" w:cs="Arial"/>
          <w:color w:val="000000"/>
          <w:sz w:val="24"/>
          <w:szCs w:val="24"/>
        </w:rPr>
        <w:t xml:space="preserve">are expressed as per the below </w:t>
      </w:r>
      <w:r w:rsidR="001C1266">
        <w:rPr>
          <w:rFonts w:ascii="Arial" w:eastAsia="Arial" w:hAnsi="Arial" w:cs="Arial"/>
          <w:color w:val="000000"/>
          <w:sz w:val="24"/>
          <w:szCs w:val="24"/>
        </w:rPr>
        <w:t>charging model</w:t>
      </w:r>
      <w:r w:rsidR="00DB26DC">
        <w:rPr>
          <w:rFonts w:ascii="Arial" w:eastAsia="Arial" w:hAnsi="Arial" w:cs="Arial"/>
          <w:color w:val="000000"/>
          <w:sz w:val="24"/>
          <w:szCs w:val="24"/>
        </w:rPr>
        <w:t>.</w:t>
      </w:r>
    </w:p>
    <w:p w14:paraId="047C776D" w14:textId="77777777" w:rsidR="00BC714D" w:rsidRDefault="00BC714D">
      <w:pPr>
        <w:rPr>
          <w:rFonts w:ascii="Arial" w:eastAsia="Arial" w:hAnsi="Arial" w:cs="Arial"/>
          <w:b/>
          <w:sz w:val="24"/>
          <w:szCs w:val="24"/>
        </w:rPr>
      </w:pPr>
      <w:bookmarkStart w:id="15" w:name="_heading=h.4d34og8" w:colFirst="0" w:colLast="0"/>
      <w:bookmarkEnd w:id="15"/>
      <w:r>
        <w:rPr>
          <w:rFonts w:ascii="Arial" w:eastAsia="Arial" w:hAnsi="Arial" w:cs="Arial"/>
          <w:b/>
          <w:sz w:val="24"/>
          <w:szCs w:val="24"/>
        </w:rPr>
        <w:br w:type="page"/>
      </w:r>
    </w:p>
    <w:p w14:paraId="35FE46FF" w14:textId="77777777" w:rsidR="00BC714D" w:rsidRDefault="00BC714D">
      <w:pPr>
        <w:rPr>
          <w:rFonts w:ascii="Arial" w:eastAsia="Arial" w:hAnsi="Arial" w:cs="Arial"/>
          <w:b/>
          <w:sz w:val="24"/>
          <w:szCs w:val="24"/>
        </w:rPr>
        <w:sectPr w:rsidR="00BC714D" w:rsidSect="00CA507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800" w:left="1440" w:header="706" w:footer="706" w:gutter="0"/>
          <w:pgNumType w:start="1"/>
          <w:cols w:space="720"/>
        </w:sectPr>
      </w:pPr>
    </w:p>
    <w:p w14:paraId="76F67987" w14:textId="77777777" w:rsidR="00275B0C" w:rsidRDefault="00BC714D">
      <w:pPr>
        <w:rPr>
          <w:rFonts w:ascii="Arial" w:eastAsia="Arial" w:hAnsi="Arial" w:cs="Arial"/>
          <w:b/>
          <w:sz w:val="24"/>
          <w:szCs w:val="24"/>
        </w:rPr>
      </w:pPr>
      <w:r>
        <w:rPr>
          <w:rFonts w:ascii="Arial" w:eastAsia="Arial" w:hAnsi="Arial" w:cs="Arial"/>
          <w:b/>
          <w:sz w:val="36"/>
          <w:szCs w:val="36"/>
        </w:rPr>
        <w:lastRenderedPageBreak/>
        <w:t>Annex 2: Allowable Assumptions</w:t>
      </w:r>
    </w:p>
    <w:p w14:paraId="68A12887" w14:textId="77777777" w:rsidR="00BC714D" w:rsidRDefault="00BC714D" w:rsidP="00BC714D">
      <w:pPr>
        <w:pStyle w:val="MarginText"/>
        <w:jc w:val="center"/>
        <w:rPr>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045"/>
        <w:gridCol w:w="2044"/>
        <w:gridCol w:w="2045"/>
        <w:gridCol w:w="2044"/>
        <w:gridCol w:w="2045"/>
        <w:gridCol w:w="2045"/>
      </w:tblGrid>
      <w:tr w:rsidR="00B45ED3" w14:paraId="5CB6DAB4" w14:textId="77777777" w:rsidTr="00B45ED3">
        <w:tc>
          <w:tcPr>
            <w:tcW w:w="2044" w:type="dxa"/>
            <w:shd w:val="clear" w:color="auto" w:fill="F2F2F2"/>
          </w:tcPr>
          <w:p w14:paraId="099C9FE2" w14:textId="77777777"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1</w:t>
            </w:r>
          </w:p>
        </w:tc>
        <w:tc>
          <w:tcPr>
            <w:tcW w:w="2045" w:type="dxa"/>
            <w:shd w:val="clear" w:color="auto" w:fill="F2F2F2"/>
          </w:tcPr>
          <w:p w14:paraId="58AE5699" w14:textId="77777777"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2</w:t>
            </w:r>
          </w:p>
        </w:tc>
        <w:tc>
          <w:tcPr>
            <w:tcW w:w="2044" w:type="dxa"/>
            <w:shd w:val="clear" w:color="auto" w:fill="F2F2F2"/>
          </w:tcPr>
          <w:p w14:paraId="333D1FF2" w14:textId="77777777"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3</w:t>
            </w:r>
          </w:p>
        </w:tc>
        <w:tc>
          <w:tcPr>
            <w:tcW w:w="2045" w:type="dxa"/>
            <w:shd w:val="clear" w:color="auto" w:fill="F2F2F2"/>
          </w:tcPr>
          <w:p w14:paraId="4AFF6420" w14:textId="77777777"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4</w:t>
            </w:r>
          </w:p>
        </w:tc>
        <w:tc>
          <w:tcPr>
            <w:tcW w:w="2044" w:type="dxa"/>
            <w:shd w:val="clear" w:color="auto" w:fill="F2F2F2"/>
          </w:tcPr>
          <w:p w14:paraId="55A5CEDE" w14:textId="631290B4"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5</w:t>
            </w:r>
          </w:p>
        </w:tc>
        <w:tc>
          <w:tcPr>
            <w:tcW w:w="2045" w:type="dxa"/>
            <w:shd w:val="clear" w:color="auto" w:fill="F2F2F2"/>
          </w:tcPr>
          <w:p w14:paraId="54FE0678" w14:textId="5A464625"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6</w:t>
            </w:r>
          </w:p>
        </w:tc>
        <w:tc>
          <w:tcPr>
            <w:tcW w:w="2045" w:type="dxa"/>
            <w:shd w:val="clear" w:color="auto" w:fill="F2F2F2"/>
          </w:tcPr>
          <w:p w14:paraId="304B120C" w14:textId="54FDE3D7" w:rsidR="00B45ED3" w:rsidRPr="00EB43B8" w:rsidRDefault="00B45ED3" w:rsidP="004A36C1">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7</w:t>
            </w:r>
          </w:p>
        </w:tc>
      </w:tr>
      <w:tr w:rsidR="00B45ED3" w14:paraId="5DB0B49F" w14:textId="77777777" w:rsidTr="00B45ED3">
        <w:tc>
          <w:tcPr>
            <w:tcW w:w="2044" w:type="dxa"/>
            <w:shd w:val="clear" w:color="auto" w:fill="F2F2F2"/>
          </w:tcPr>
          <w:p w14:paraId="6DF11C4E" w14:textId="1554BE90"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Ref</w:t>
            </w:r>
          </w:p>
        </w:tc>
        <w:tc>
          <w:tcPr>
            <w:tcW w:w="2045" w:type="dxa"/>
            <w:shd w:val="clear" w:color="auto" w:fill="F2F2F2"/>
          </w:tcPr>
          <w:p w14:paraId="55D7D246" w14:textId="70396A6A"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Description</w:t>
            </w:r>
          </w:p>
        </w:tc>
        <w:tc>
          <w:tcPr>
            <w:tcW w:w="2044" w:type="dxa"/>
            <w:shd w:val="clear" w:color="auto" w:fill="F2F2F2"/>
          </w:tcPr>
          <w:p w14:paraId="53AA9DAC" w14:textId="0333F817"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Potential time impact if not accurate</w:t>
            </w:r>
          </w:p>
        </w:tc>
        <w:tc>
          <w:tcPr>
            <w:tcW w:w="2045" w:type="dxa"/>
            <w:shd w:val="clear" w:color="auto" w:fill="F2F2F2"/>
          </w:tcPr>
          <w:p w14:paraId="536FABF2" w14:textId="2575337B"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Potential cost impact if not accurate</w:t>
            </w:r>
          </w:p>
        </w:tc>
        <w:tc>
          <w:tcPr>
            <w:tcW w:w="2044" w:type="dxa"/>
            <w:shd w:val="clear" w:color="auto" w:fill="F2F2F2"/>
          </w:tcPr>
          <w:p w14:paraId="2F7B6260" w14:textId="5EA847C6"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How it will be tested</w:t>
            </w:r>
          </w:p>
        </w:tc>
        <w:tc>
          <w:tcPr>
            <w:tcW w:w="2045" w:type="dxa"/>
            <w:shd w:val="clear" w:color="auto" w:fill="F2F2F2"/>
          </w:tcPr>
          <w:p w14:paraId="2B79D092" w14:textId="305C3DBE"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Maximum impact period</w:t>
            </w:r>
          </w:p>
        </w:tc>
        <w:tc>
          <w:tcPr>
            <w:tcW w:w="2045" w:type="dxa"/>
            <w:shd w:val="clear" w:color="auto" w:fill="F2F2F2"/>
          </w:tcPr>
          <w:p w14:paraId="7B4346C1" w14:textId="21A02D91" w:rsidR="00B45ED3" w:rsidRPr="00EB43B8" w:rsidRDefault="00B45ED3" w:rsidP="00B45ED3">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Verification period</w:t>
            </w:r>
          </w:p>
        </w:tc>
      </w:tr>
      <w:tr w:rsidR="00B45ED3" w14:paraId="7B428EA1" w14:textId="77777777" w:rsidTr="00B45ED3">
        <w:tc>
          <w:tcPr>
            <w:tcW w:w="2044" w:type="dxa"/>
            <w:shd w:val="clear" w:color="auto" w:fill="auto"/>
          </w:tcPr>
          <w:p w14:paraId="5F0E1EB6"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3BBD1BFC"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60E773A7"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A4CB718"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443D5A95"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0C8DCE6"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34CF2412"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r>
      <w:tr w:rsidR="00B45ED3" w14:paraId="5F3D23BD" w14:textId="77777777" w:rsidTr="00B45ED3">
        <w:tc>
          <w:tcPr>
            <w:tcW w:w="2044" w:type="dxa"/>
            <w:shd w:val="clear" w:color="auto" w:fill="auto"/>
          </w:tcPr>
          <w:p w14:paraId="4366AE30"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553534B0"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75332830"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699BAFD"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7EA14E6E"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D4ACD85"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9BB2F07"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r>
      <w:tr w:rsidR="00B45ED3" w14:paraId="2EC0743D" w14:textId="77777777" w:rsidTr="00B45ED3">
        <w:tc>
          <w:tcPr>
            <w:tcW w:w="2044" w:type="dxa"/>
            <w:shd w:val="clear" w:color="auto" w:fill="auto"/>
          </w:tcPr>
          <w:p w14:paraId="4790F063"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1E62E0EE"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525BD191"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7838FFA"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1D95456C"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29510F0"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BB76C5A"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r>
      <w:tr w:rsidR="00B45ED3" w14:paraId="4D3B7F95" w14:textId="77777777" w:rsidTr="00B45ED3">
        <w:tc>
          <w:tcPr>
            <w:tcW w:w="2044" w:type="dxa"/>
            <w:shd w:val="clear" w:color="auto" w:fill="auto"/>
          </w:tcPr>
          <w:p w14:paraId="2838127E"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A2A2672"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0E119F83"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55210BA0"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475F0432"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330C02B"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048E879" w14:textId="77777777" w:rsidR="00B45ED3" w:rsidRPr="00635571" w:rsidRDefault="00B45ED3" w:rsidP="00B45ED3">
            <w:pPr>
              <w:pStyle w:val="Table-Text"/>
              <w:overflowPunct w:val="0"/>
              <w:autoSpaceDE w:val="0"/>
              <w:autoSpaceDN w:val="0"/>
              <w:textAlignment w:val="baseline"/>
              <w:rPr>
                <w:rFonts w:ascii="Arial" w:hAnsi="Arial" w:cs="Arial"/>
                <w:sz w:val="16"/>
                <w:szCs w:val="16"/>
              </w:rPr>
            </w:pPr>
          </w:p>
        </w:tc>
      </w:tr>
    </w:tbl>
    <w:p w14:paraId="7E9A5636" w14:textId="60B15F29" w:rsidR="00BC714D" w:rsidRPr="008A6D7D" w:rsidRDefault="00BC714D">
      <w:pPr>
        <w:rPr>
          <w:rFonts w:ascii="Arial" w:eastAsia="Arial" w:hAnsi="Arial" w:cs="Arial"/>
          <w:sz w:val="24"/>
          <w:szCs w:val="24"/>
        </w:rPr>
      </w:pPr>
    </w:p>
    <w:p w14:paraId="0F9C8CFA" w14:textId="03D90793" w:rsidR="008A6D7D" w:rsidRPr="008A6D7D" w:rsidRDefault="008A6D7D">
      <w:pPr>
        <w:rPr>
          <w:rFonts w:ascii="Arial" w:eastAsia="Arial" w:hAnsi="Arial" w:cs="Arial"/>
          <w:sz w:val="24"/>
          <w:szCs w:val="24"/>
        </w:rPr>
      </w:pPr>
    </w:p>
    <w:p w14:paraId="38044115" w14:textId="2FF5E46D" w:rsidR="008A6D7D" w:rsidRPr="008A6D7D" w:rsidRDefault="008A6D7D">
      <w:pPr>
        <w:rPr>
          <w:rFonts w:ascii="Arial" w:eastAsia="Arial" w:hAnsi="Arial" w:cs="Arial"/>
          <w:sz w:val="24"/>
          <w:szCs w:val="24"/>
        </w:rPr>
      </w:pPr>
    </w:p>
    <w:sectPr w:rsidR="008A6D7D" w:rsidRPr="008A6D7D" w:rsidSect="00EB43B8">
      <w:footerReference w:type="default" r:id="rId16"/>
      <w:pgSz w:w="16838" w:h="11906" w:orient="landscape"/>
      <w:pgMar w:top="1440" w:right="1888" w:bottom="1440" w:left="1440" w:header="709" w:footer="709"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B10B" w14:textId="77777777" w:rsidR="00883655" w:rsidRDefault="00883655">
      <w:pPr>
        <w:spacing w:after="0" w:line="240" w:lineRule="auto"/>
      </w:pPr>
      <w:r>
        <w:separator/>
      </w:r>
    </w:p>
  </w:endnote>
  <w:endnote w:type="continuationSeparator" w:id="0">
    <w:p w14:paraId="428AF935" w14:textId="77777777" w:rsidR="00883655" w:rsidRDefault="00883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6CC68" w14:textId="77777777" w:rsidR="001A2457" w:rsidRDefault="001A24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DC3C8" w14:textId="737560D9" w:rsidR="00F8629C" w:rsidRDefault="005F1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5408" behindDoc="0" locked="0" layoutInCell="0" allowOverlap="1" wp14:anchorId="79115E4A" wp14:editId="5FB9A164">
              <wp:simplePos x="0" y="0"/>
              <wp:positionH relativeFrom="page">
                <wp:align>center</wp:align>
              </wp:positionH>
              <wp:positionV relativeFrom="page">
                <wp:align>bottom</wp:align>
              </wp:positionV>
              <wp:extent cx="7772400" cy="463550"/>
              <wp:effectExtent l="0" t="0" r="0" b="12700"/>
              <wp:wrapNone/>
              <wp:docPr id="1" name="MSIPCMb0504503807f2b362604ef9a"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D56CEF" w14:textId="7DAAC411" w:rsidR="005F13FA" w:rsidRPr="001A2457" w:rsidRDefault="001A2457" w:rsidP="001A2457">
                          <w:pPr>
                            <w:spacing w:after="0"/>
                            <w:jc w:val="center"/>
                            <w:rPr>
                              <w:color w:val="000000"/>
                              <w:sz w:val="20"/>
                            </w:rPr>
                          </w:pPr>
                          <w:r w:rsidRPr="001A2457">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9115E4A" id="_x0000_t202" coordsize="21600,21600" o:spt="202" path="m,l,21600r21600,l21600,xe">
              <v:stroke joinstyle="miter"/>
              <v:path gradientshapeok="t" o:connecttype="rect"/>
            </v:shapetype>
            <v:shape id="MSIPCMb0504503807f2b362604ef9a"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654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" o:allowincell="f" filled="f" stroked="f" strokeweight=".5pt">
              <v:textbox inset=",0,,0">
                <w:txbxContent>
                  <w:p w14:paraId="11D56CEF" w14:textId="7DAAC411" w:rsidR="005F13FA" w:rsidRPr="001A2457" w:rsidRDefault="001A2457" w:rsidP="001A2457">
                    <w:pPr>
                      <w:spacing w:after="0"/>
                      <w:jc w:val="center"/>
                      <w:rPr>
                        <w:color w:val="000000"/>
                        <w:sz w:val="20"/>
                      </w:rPr>
                    </w:pPr>
                    <w:r w:rsidRPr="001A2457">
                      <w:rPr>
                        <w:color w:val="000000"/>
                        <w:sz w:val="20"/>
                      </w:rPr>
                      <w:t>OFFICIAL</w:t>
                    </w:r>
                  </w:p>
                </w:txbxContent>
              </v:textbox>
              <w10:wrap anchorx="page" anchory="page"/>
            </v:shape>
          </w:pict>
        </mc:Fallback>
      </mc:AlternateContent>
    </w:r>
  </w:p>
  <w:p w14:paraId="5BFC5C27" w14:textId="14D1C3B5"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p>
  <w:p w14:paraId="7B6830F6" w14:textId="13F34D25"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F03B5B">
      <w:rPr>
        <w:rFonts w:ascii="Arial" w:eastAsia="Arial" w:hAnsi="Arial" w:cs="Arial"/>
        <w:color w:val="000000"/>
        <w:sz w:val="20"/>
        <w:szCs w:val="20"/>
      </w:rPr>
      <w:t>2</w:t>
    </w:r>
    <w:r w:rsidR="00F8629C">
      <w:rPr>
        <w:rFonts w:ascii="Arial" w:eastAsia="Arial" w:hAnsi="Arial" w:cs="Arial"/>
        <w:color w:val="000000"/>
        <w:sz w:val="20"/>
        <w:szCs w:val="20"/>
      </w:rPr>
      <w:tab/>
    </w:r>
    <w:r w:rsidR="00F8629C">
      <w:rPr>
        <w:rFonts w:ascii="Arial" w:eastAsia="Arial" w:hAnsi="Arial" w:cs="Arial"/>
        <w:color w:val="000000"/>
        <w:sz w:val="20"/>
        <w:szCs w:val="20"/>
      </w:rPr>
      <w:tab/>
    </w:r>
    <w:r w:rsidR="00F8629C">
      <w:rPr>
        <w:rFonts w:ascii="Arial" w:eastAsia="Arial" w:hAnsi="Arial" w:cs="Arial"/>
        <w:color w:val="000000"/>
        <w:sz w:val="20"/>
        <w:szCs w:val="20"/>
      </w:rPr>
      <w:fldChar w:fldCharType="begin"/>
    </w:r>
    <w:r w:rsidR="00F8629C">
      <w:rPr>
        <w:rFonts w:ascii="Arial" w:eastAsia="Arial" w:hAnsi="Arial" w:cs="Arial"/>
        <w:color w:val="000000"/>
        <w:sz w:val="20"/>
        <w:szCs w:val="20"/>
      </w:rPr>
      <w:instrText>PAGE</w:instrText>
    </w:r>
    <w:r w:rsidR="00F8629C">
      <w:rPr>
        <w:rFonts w:ascii="Arial" w:eastAsia="Arial" w:hAnsi="Arial" w:cs="Arial"/>
        <w:color w:val="000000"/>
        <w:sz w:val="20"/>
        <w:szCs w:val="20"/>
      </w:rPr>
      <w:fldChar w:fldCharType="separate"/>
    </w:r>
    <w:r w:rsidR="00ED72DE">
      <w:rPr>
        <w:rFonts w:ascii="Arial" w:eastAsia="Arial" w:hAnsi="Arial" w:cs="Arial"/>
        <w:noProof/>
        <w:color w:val="000000"/>
        <w:sz w:val="20"/>
        <w:szCs w:val="20"/>
      </w:rPr>
      <w:t>6</w:t>
    </w:r>
    <w:r w:rsidR="00F8629C">
      <w:rPr>
        <w:rFonts w:ascii="Arial" w:eastAsia="Arial" w:hAnsi="Arial" w:cs="Arial"/>
        <w:color w:val="000000"/>
        <w:sz w:val="20"/>
        <w:szCs w:val="20"/>
      </w:rPr>
      <w:fldChar w:fldCharType="end"/>
    </w:r>
  </w:p>
  <w:p w14:paraId="01D03CDC" w14:textId="77E3342B" w:rsidR="00275B0C" w:rsidRPr="00F8629C" w:rsidRDefault="00A01950" w:rsidP="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w:t>
    </w:r>
    <w:r w:rsidR="00F03B5B">
      <w:rPr>
        <w:rFonts w:ascii="Arial" w:eastAsia="Arial" w:hAnsi="Arial" w:cs="Arial"/>
        <w:color w:val="000000"/>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26675" w14:textId="77777777" w:rsidR="00275B0C" w:rsidRDefault="00A01950">
    <w:pPr>
      <w:tabs>
        <w:tab w:val="center" w:pos="4513"/>
        <w:tab w:val="right" w:pos="9026"/>
      </w:tabs>
      <w:spacing w:after="0"/>
    </w:pPr>
    <w:r>
      <w:t>Framework Ref: RM</w:t>
    </w:r>
    <w:r>
      <w:tab/>
      <w:t xml:space="preserve">                                           </w:t>
    </w:r>
  </w:p>
  <w:p w14:paraId="13F15CF1"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D873323" w14:textId="77777777" w:rsidR="00275B0C" w:rsidRDefault="00A0195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58A45" w14:textId="77777777" w:rsidR="00684C79" w:rsidRDefault="00684C79" w:rsidP="00EB43B8">
    <w:pPr>
      <w:pBdr>
        <w:top w:val="nil"/>
        <w:left w:val="nil"/>
        <w:bottom w:val="nil"/>
        <w:right w:val="nil"/>
        <w:between w:val="nil"/>
      </w:pBdr>
      <w:tabs>
        <w:tab w:val="center" w:pos="4513"/>
        <w:tab w:val="right" w:pos="13500"/>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p>
  <w:p w14:paraId="16165DA0" w14:textId="77777777" w:rsidR="00684C79" w:rsidRDefault="00684C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p>
  <w:p w14:paraId="73126D75" w14:textId="77777777" w:rsidR="00684C79" w:rsidRDefault="00684C79" w:rsidP="00EB43B8">
    <w:pPr>
      <w:pBdr>
        <w:top w:val="nil"/>
        <w:left w:val="nil"/>
        <w:bottom w:val="nil"/>
        <w:right w:val="nil"/>
        <w:between w:val="nil"/>
      </w:pBdr>
      <w:tabs>
        <w:tab w:val="center" w:pos="4513"/>
        <w:tab w:val="right" w:pos="13500"/>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D72DE">
      <w:rPr>
        <w:rFonts w:ascii="Arial" w:eastAsia="Arial" w:hAnsi="Arial" w:cs="Arial"/>
        <w:noProof/>
        <w:color w:val="000000"/>
        <w:sz w:val="20"/>
        <w:szCs w:val="20"/>
      </w:rPr>
      <w:t>0</w:t>
    </w:r>
    <w:r>
      <w:rPr>
        <w:rFonts w:ascii="Arial" w:eastAsia="Arial" w:hAnsi="Arial" w:cs="Arial"/>
        <w:color w:val="000000"/>
        <w:sz w:val="20"/>
        <w:szCs w:val="20"/>
      </w:rPr>
      <w:fldChar w:fldCharType="end"/>
    </w:r>
  </w:p>
  <w:p w14:paraId="24FE1366" w14:textId="43C9F4B0" w:rsidR="00684C79" w:rsidRDefault="005F13F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noProof/>
        <w:sz w:val="20"/>
        <w:szCs w:val="20"/>
      </w:rPr>
      <mc:AlternateContent>
        <mc:Choice Requires="wps">
          <w:drawing>
            <wp:anchor distT="0" distB="0" distL="114300" distR="114300" simplePos="0" relativeHeight="251666432" behindDoc="0" locked="0" layoutInCell="0" allowOverlap="1" wp14:anchorId="35BCD636" wp14:editId="7C90531F">
              <wp:simplePos x="0" y="0"/>
              <wp:positionH relativeFrom="page">
                <wp:align>center</wp:align>
              </wp:positionH>
              <wp:positionV relativeFrom="page">
                <wp:align>bottom</wp:align>
              </wp:positionV>
              <wp:extent cx="7772400" cy="463550"/>
              <wp:effectExtent l="0" t="0" r="0" b="12700"/>
              <wp:wrapNone/>
              <wp:docPr id="2" name="MSIPCM8ea5444298abc8494fa8b018"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20A6402" w14:textId="58D7CA9D" w:rsidR="005F13FA" w:rsidRPr="001A2457" w:rsidRDefault="001A2457" w:rsidP="001A2457">
                          <w:pPr>
                            <w:spacing w:after="0"/>
                            <w:jc w:val="center"/>
                            <w:rPr>
                              <w:color w:val="000000"/>
                              <w:sz w:val="20"/>
                            </w:rPr>
                          </w:pPr>
                          <w:r w:rsidRPr="001A2457">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5BCD636" id="_x0000_t202" coordsize="21600,21600" o:spt="202" path="m,l,21600r21600,l21600,xe">
              <v:stroke joinstyle="miter"/>
              <v:path gradientshapeok="t" o:connecttype="rect"/>
            </v:shapetype>
            <v:shape id="MSIPCM8ea5444298abc8494fa8b018" o:spid="_x0000_s1027"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6643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CE2ZQW&#10;agMAAFkHAAAOAAAAAAAAAAAAAAAAAC4CAABkcnMvZTJvRG9jLnhtbFBLAQItABQABgAIAAAAIQC+&#10;Hwq32gAAAAUBAAAPAAAAAAAAAAAAAAAAAMQFAABkcnMvZG93bnJldi54bWxQSwUGAAAAAAQABADz&#10;AAAAywYAAAAA&#10;" o:allowincell="f" filled="f" stroked="f" strokeweight=".5pt">
              <v:textbox inset=",0,,0">
                <w:txbxContent>
                  <w:p w14:paraId="420A6402" w14:textId="58D7CA9D" w:rsidR="005F13FA" w:rsidRPr="001A2457" w:rsidRDefault="001A2457" w:rsidP="001A2457">
                    <w:pPr>
                      <w:spacing w:after="0"/>
                      <w:jc w:val="center"/>
                      <w:rPr>
                        <w:color w:val="000000"/>
                        <w:sz w:val="20"/>
                      </w:rPr>
                    </w:pPr>
                    <w:r w:rsidRPr="001A2457">
                      <w:rPr>
                        <w:color w:val="000000"/>
                        <w:sz w:val="20"/>
                      </w:rPr>
                      <w:t>OFFICIAL</w:t>
                    </w:r>
                  </w:p>
                </w:txbxContent>
              </v:textbox>
              <w10:wrap anchorx="page" anchory="page"/>
            </v:shape>
          </w:pict>
        </mc:Fallback>
      </mc:AlternateContent>
    </w:r>
    <w:r w:rsidR="00684C79">
      <w:rPr>
        <w:rFonts w:ascii="Arial" w:eastAsia="Arial" w:hAnsi="Arial" w:cs="Arial"/>
        <w:sz w:val="20"/>
        <w:szCs w:val="20"/>
      </w:rPr>
      <w:tab/>
    </w:r>
    <w:r w:rsidR="00684C79">
      <w:rPr>
        <w:rFonts w:ascii="Arial" w:eastAsia="Arial" w:hAnsi="Arial" w:cs="Arial"/>
        <w:color w:val="BFBFBF"/>
        <w:sz w:val="20"/>
        <w:szCs w:val="20"/>
      </w:rPr>
      <w:tab/>
    </w:r>
    <w:r w:rsidR="00684C79">
      <w:rPr>
        <w:color w:val="BFBFBF"/>
      </w:rPr>
      <w:tab/>
    </w:r>
    <w:r w:rsidR="00684C79">
      <w:rPr>
        <w:color w:val="BFBFBF"/>
      </w:rPr>
      <w:tab/>
    </w:r>
    <w:r w:rsidR="00684C79">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82BA2" w14:textId="77777777" w:rsidR="00883655" w:rsidRDefault="00883655">
      <w:pPr>
        <w:spacing w:after="0" w:line="240" w:lineRule="auto"/>
      </w:pPr>
      <w:r>
        <w:separator/>
      </w:r>
    </w:p>
  </w:footnote>
  <w:footnote w:type="continuationSeparator" w:id="0">
    <w:p w14:paraId="373E5B9F" w14:textId="77777777" w:rsidR="00883655" w:rsidRDefault="00883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34CCE" w14:textId="77777777" w:rsidR="001A2457" w:rsidRDefault="001A24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AAEC"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38C5E0FF" w14:textId="0E6D58C6"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3472C3">
      <w:rPr>
        <w:rFonts w:ascii="Arial" w:eastAsia="Arial" w:hAnsi="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2DE9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0A81BB6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A4441"/>
    <w:multiLevelType w:val="multilevel"/>
    <w:tmpl w:val="58004E78"/>
    <w:lvl w:ilvl="0">
      <w:start w:val="1"/>
      <w:numFmt w:val="decimal"/>
      <w:pStyle w:val="GPSL1CLAUSEHEADING"/>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E4C4947"/>
    <w:multiLevelType w:val="multilevel"/>
    <w:tmpl w:val="C192A7C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200365"/>
    <w:multiLevelType w:val="multilevel"/>
    <w:tmpl w:val="80C471B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59310560"/>
    <w:multiLevelType w:val="multilevel"/>
    <w:tmpl w:val="544407E0"/>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44:30" w:val="V1 ?"/>
    <w:docVar w:name="gemDN2|BANKSC|18 June 2020 11:44:34" w:val="V2 Amend"/>
    <w:docVar w:name="gemDocNotesCount" w:val="2"/>
    <w:docVar w:name="gemVerNotesCount" w:val="2"/>
    <w:docVar w:name="gemVN1|BANKSC|18 June 2020 11:44:30" w:val="1|1"/>
    <w:docVar w:name="gemVN2|BANKSC|18 June 2020 11:44:34" w:val="1|2"/>
  </w:docVars>
  <w:rsids>
    <w:rsidRoot w:val="00275B0C"/>
    <w:rsid w:val="000849F1"/>
    <w:rsid w:val="00185C3C"/>
    <w:rsid w:val="00187AF2"/>
    <w:rsid w:val="00190086"/>
    <w:rsid w:val="001A2457"/>
    <w:rsid w:val="001C1266"/>
    <w:rsid w:val="002308BC"/>
    <w:rsid w:val="00275B0C"/>
    <w:rsid w:val="002E3995"/>
    <w:rsid w:val="00305819"/>
    <w:rsid w:val="003153C5"/>
    <w:rsid w:val="003472C3"/>
    <w:rsid w:val="00357287"/>
    <w:rsid w:val="003A2DC6"/>
    <w:rsid w:val="003E382F"/>
    <w:rsid w:val="00420F25"/>
    <w:rsid w:val="00441AD6"/>
    <w:rsid w:val="0045656A"/>
    <w:rsid w:val="004639C3"/>
    <w:rsid w:val="0049609F"/>
    <w:rsid w:val="00587EE9"/>
    <w:rsid w:val="005D0B6B"/>
    <w:rsid w:val="005F13FA"/>
    <w:rsid w:val="00635571"/>
    <w:rsid w:val="006700E3"/>
    <w:rsid w:val="00684C79"/>
    <w:rsid w:val="00697A71"/>
    <w:rsid w:val="0070094E"/>
    <w:rsid w:val="00742766"/>
    <w:rsid w:val="007533EE"/>
    <w:rsid w:val="007B6D2D"/>
    <w:rsid w:val="007C1659"/>
    <w:rsid w:val="007D11C3"/>
    <w:rsid w:val="0083369A"/>
    <w:rsid w:val="00861244"/>
    <w:rsid w:val="00883655"/>
    <w:rsid w:val="008A6D7D"/>
    <w:rsid w:val="008E7233"/>
    <w:rsid w:val="009D3E2F"/>
    <w:rsid w:val="009F0F5A"/>
    <w:rsid w:val="00A01950"/>
    <w:rsid w:val="00A121E6"/>
    <w:rsid w:val="00A906E9"/>
    <w:rsid w:val="00AF5A99"/>
    <w:rsid w:val="00B45ED3"/>
    <w:rsid w:val="00BA0763"/>
    <w:rsid w:val="00BC714D"/>
    <w:rsid w:val="00C43E3A"/>
    <w:rsid w:val="00CA5070"/>
    <w:rsid w:val="00CE399D"/>
    <w:rsid w:val="00CF2F86"/>
    <w:rsid w:val="00D62A12"/>
    <w:rsid w:val="00DB26DC"/>
    <w:rsid w:val="00DE0BF8"/>
    <w:rsid w:val="00E00DE6"/>
    <w:rsid w:val="00E35D66"/>
    <w:rsid w:val="00EB328C"/>
    <w:rsid w:val="00EB43B8"/>
    <w:rsid w:val="00ED72DE"/>
    <w:rsid w:val="00F01CBB"/>
    <w:rsid w:val="00F03B5B"/>
    <w:rsid w:val="00F830ED"/>
    <w:rsid w:val="00F8629C"/>
    <w:rsid w:val="00F91EA5"/>
    <w:rsid w:val="00F944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3C206C"/>
  <w15:docId w15:val="{F7A1C34F-96C7-4851-A7F9-1768DBEB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unhideWhenUsed/>
    <w:qFormat/>
    <w:pPr>
      <w:keepNext/>
      <w:keepLines/>
      <w:spacing w:before="360" w:after="80"/>
      <w:outlineLvl w:val="1"/>
    </w:pPr>
    <w:rPr>
      <w:b/>
      <w:sz w:val="36"/>
      <w:szCs w:val="36"/>
    </w:rPr>
  </w:style>
  <w:style w:type="paragraph" w:styleId="Heading3">
    <w:name w:val="heading 3"/>
    <w:basedOn w:val="Normal"/>
    <w:next w:val="Normal"/>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basedOn w:val="Normal"/>
    <w:next w:val="Normal"/>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link w:val="Heading7Char"/>
    <w:qFormat/>
    <w:rsid w:val="005D0B6B"/>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rsid w:val="005D0B6B"/>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5D0B6B"/>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rsid w:val="008A6D7D"/>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8A6D7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8A6D7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8A6D7D"/>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sid w:val="008A6D7D"/>
    <w:rPr>
      <w:rFonts w:ascii="Arial" w:eastAsia="Times New Roman" w:hAnsi="Arial" w:cs="Arial"/>
      <w:sz w:val="24"/>
      <w:lang w:eastAsia="zh-CN"/>
    </w:rPr>
  </w:style>
  <w:style w:type="character" w:customStyle="1" w:styleId="GPSL3numberedclauseChar">
    <w:name w:val="GPS L3 numbered clause Char"/>
    <w:link w:val="GPSL3numberedclause"/>
    <w:rsid w:val="008A6D7D"/>
    <w:rPr>
      <w:rFonts w:ascii="Arial" w:eastAsia="Times New Roman" w:hAnsi="Arial" w:cs="Arial"/>
      <w:sz w:val="24"/>
      <w:lang w:eastAsia="zh-CN"/>
    </w:rPr>
  </w:style>
  <w:style w:type="character" w:customStyle="1" w:styleId="GPSL4numberedclauseChar">
    <w:name w:val="GPS L4 numbered clause Char"/>
    <w:link w:val="GPSL4numberedclause"/>
    <w:rsid w:val="008A6D7D"/>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D0B6B"/>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sid w:val="005D0B6B"/>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5D0B6B"/>
    <w:rPr>
      <w:rFonts w:ascii="Times New Roman" w:eastAsia="STZhongsong" w:hAnsi="Times New Roman" w:cs="Times New Roman"/>
      <w:szCs w:val="20"/>
      <w:lang w:eastAsia="zh-CN"/>
    </w:rPr>
  </w:style>
  <w:style w:type="paragraph" w:customStyle="1" w:styleId="Table-Text">
    <w:name w:val="Table - Text"/>
    <w:basedOn w:val="Normal"/>
    <w:qFormat/>
    <w:rsid w:val="00BC714D"/>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rsid w:val="00441AD6"/>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2.xml>��< ? x m l   v e r s i o n = " 1 . 0 "   e n c o d i n g = " u t f - 1 6 " ? > < p r o p e r t i e s   x m l n s = " h t t p : / / w w w . i m a n a g e . c o m / w o r k / x m l s c h e m a " >  
     < d o c u m e n t i d > U K M A T T E R S ! 1 0 4 4 2 8 1 4 5 . 1 < / d o c u m e n t i d >  
     < s e n d e r i d > C L I F F M < / s e n d e r i d >  
     < s e n d e r e m a i l > M A T T H E W . C L I F F @ D L A P I P E R . C O M < / s e n d e r e m a i l >  
     < l a s t m o d i f i e d > 2 0 2 0 - 0 7 - 2 2 T 1 5 : 5 2 : 0 0 . 0 0 0 0 0 0 0 + 0 1 : 0 0 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7ECCA5-2911-41F4-90E0-1535786B2EA4}">
  <ds:schemaRefs>
    <ds:schemaRef ds:uri="http://www.imanage.com/work/xmlschema"/>
  </ds:schemaRefs>
</ds:datastoreItem>
</file>

<file path=customXml/itemProps3.xml><?xml version="1.0" encoding="utf-8"?>
<ds:datastoreItem xmlns:ds="http://schemas.openxmlformats.org/officeDocument/2006/customXml" ds:itemID="{951735B2-31AA-4531-9465-8950A18A4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Clark, Phil (CDIO)</dc:creator>
  <cp:lastModifiedBy>Osborn, Liam (Commercial)</cp:lastModifiedBy>
  <cp:revision>21</cp:revision>
  <dcterms:created xsi:type="dcterms:W3CDTF">2021-02-01T11:42:00Z</dcterms:created>
  <dcterms:modified xsi:type="dcterms:W3CDTF">2021-02-25T13:17:00Z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06cea93d-d097-42e2-9a2f-a700d8c2603c</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2021-01-27T17:37:27Z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7dd6ed75-a3a6-47b8-b1c8-0840d9003bc3</vt:lpwstr>
  </property>
  <property fmtid="{D5CDD505-2E9C-101B-9397-08002B2CF9AE}" pid="10" name="MSIP_Label_f9af038e-07b4-4369-a678-c835687cb272_ContentBits">
    <vt:lpwstr>2</vt:lpwstr>
  </property>
</Properties>
</file>